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227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</w:p>
    <w:p w14:paraId="5D3E659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机电一体化竞赛实训平台</w:t>
      </w:r>
    </w:p>
    <w:p w14:paraId="484C9D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比选结果公告</w:t>
      </w:r>
    </w:p>
    <w:p w14:paraId="4A1D41D9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一、</w:t>
      </w: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</w:p>
    <w:p w14:paraId="2BF5DDC8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firstLine="500" w:firstLineChars="200"/>
        <w:jc w:val="lef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  <w:t>机电一体化竞赛实训平台建设项目</w:t>
      </w:r>
    </w:p>
    <w:p w14:paraId="65B0CCA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中标（成交）信息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4240"/>
      </w:tblGrid>
      <w:tr w14:paraId="256C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239" w:type="dxa"/>
          </w:tcPr>
          <w:p w14:paraId="4C1369F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  <w:tc>
          <w:tcPr>
            <w:tcW w:w="4240" w:type="dxa"/>
          </w:tcPr>
          <w:p w14:paraId="0BA8302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firstLine="1000" w:firstLineChars="400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lang w:val="en-US" w:eastAsia="zh-CN" w:bidi="ar"/>
              </w:rPr>
              <w:t>中选（成交）价格（元）</w:t>
            </w:r>
          </w:p>
        </w:tc>
      </w:tr>
      <w:tr w14:paraId="5931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239" w:type="dxa"/>
            <w:vAlign w:val="center"/>
          </w:tcPr>
          <w:p w14:paraId="3827E45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北京恒达集电教学设备有限公司</w:t>
            </w:r>
          </w:p>
        </w:tc>
        <w:tc>
          <w:tcPr>
            <w:tcW w:w="4240" w:type="dxa"/>
            <w:vAlign w:val="center"/>
          </w:tcPr>
          <w:p w14:paraId="25506F0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39000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</w:tr>
    </w:tbl>
    <w:p w14:paraId="781BAEC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主要标的信息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4A0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025D101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</w:tr>
      <w:tr w14:paraId="35F9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5158178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北京恒达集电教学设备有限公司</w:t>
            </w:r>
          </w:p>
        </w:tc>
      </w:tr>
      <w:tr w14:paraId="2CAE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C4EB04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标的名称</w:t>
            </w:r>
          </w:p>
        </w:tc>
        <w:tc>
          <w:tcPr>
            <w:tcW w:w="1704" w:type="dxa"/>
          </w:tcPr>
          <w:p w14:paraId="3171A7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服务范围</w:t>
            </w:r>
          </w:p>
        </w:tc>
        <w:tc>
          <w:tcPr>
            <w:tcW w:w="1704" w:type="dxa"/>
          </w:tcPr>
          <w:p w14:paraId="2D4B7ED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服务要求</w:t>
            </w:r>
          </w:p>
        </w:tc>
        <w:tc>
          <w:tcPr>
            <w:tcW w:w="1705" w:type="dxa"/>
          </w:tcPr>
          <w:p w14:paraId="5EA15C3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服务时间</w:t>
            </w:r>
          </w:p>
        </w:tc>
        <w:tc>
          <w:tcPr>
            <w:tcW w:w="1705" w:type="dxa"/>
          </w:tcPr>
          <w:p w14:paraId="61E6FA0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服务标准</w:t>
            </w:r>
          </w:p>
        </w:tc>
      </w:tr>
      <w:tr w14:paraId="52C3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7A1E6BA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机电一体化竞赛实训平台建设项目</w:t>
            </w:r>
          </w:p>
        </w:tc>
        <w:tc>
          <w:tcPr>
            <w:tcW w:w="1704" w:type="dxa"/>
            <w:vAlign w:val="center"/>
          </w:tcPr>
          <w:p w14:paraId="46FA1146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4" w:type="dxa"/>
            <w:vAlign w:val="center"/>
          </w:tcPr>
          <w:p w14:paraId="64465AC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2948BE2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6E6A3CB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</w:tr>
    </w:tbl>
    <w:p w14:paraId="631B594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公告期限</w:t>
      </w:r>
    </w:p>
    <w:p w14:paraId="27BE80B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本公告期限为一个工作日。</w:t>
      </w:r>
    </w:p>
    <w:p w14:paraId="310CE8D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已参与本项目采购活动的供应商认为该中标（成交）结果和采购过程等使自己的权益受到损害的，可以自本公告期限届满之日（自本公告发布之日起至第2个工作日止）起7个工作日内，以书面形式向采购人提出质疑。</w:t>
      </w:r>
    </w:p>
    <w:p w14:paraId="295F783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</w:p>
    <w:p w14:paraId="53F8A45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其他补充事宜</w:t>
      </w:r>
    </w:p>
    <w:tbl>
      <w:tblPr>
        <w:tblStyle w:val="5"/>
        <w:tblW w:w="8925" w:type="dxa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265"/>
        <w:gridCol w:w="1440"/>
        <w:gridCol w:w="1440"/>
        <w:gridCol w:w="1365"/>
        <w:gridCol w:w="1545"/>
      </w:tblGrid>
      <w:tr w14:paraId="4362C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70" w:type="dxa"/>
            <w:vAlign w:val="center"/>
          </w:tcPr>
          <w:p w14:paraId="34A006D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65" w:type="dxa"/>
            <w:vAlign w:val="center"/>
          </w:tcPr>
          <w:p w14:paraId="03C80BC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1440" w:type="dxa"/>
            <w:vAlign w:val="center"/>
          </w:tcPr>
          <w:p w14:paraId="031A94A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资格性审查</w:t>
            </w:r>
          </w:p>
        </w:tc>
        <w:tc>
          <w:tcPr>
            <w:tcW w:w="1440" w:type="dxa"/>
            <w:vAlign w:val="center"/>
          </w:tcPr>
          <w:p w14:paraId="7B63733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符合性审查</w:t>
            </w:r>
          </w:p>
        </w:tc>
        <w:tc>
          <w:tcPr>
            <w:tcW w:w="1365" w:type="dxa"/>
            <w:vAlign w:val="center"/>
          </w:tcPr>
          <w:p w14:paraId="6F47062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最终报价</w:t>
            </w:r>
          </w:p>
        </w:tc>
        <w:tc>
          <w:tcPr>
            <w:tcW w:w="1545" w:type="dxa"/>
            <w:vAlign w:val="center"/>
          </w:tcPr>
          <w:p w14:paraId="1F4ACCC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候选人排序</w:t>
            </w:r>
          </w:p>
        </w:tc>
      </w:tr>
      <w:tr w14:paraId="029E5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6BCAF0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65" w:type="dxa"/>
            <w:vAlign w:val="center"/>
          </w:tcPr>
          <w:p w14:paraId="34AA502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北京恒达集电教学设备有限公司</w:t>
            </w:r>
          </w:p>
        </w:tc>
        <w:tc>
          <w:tcPr>
            <w:tcW w:w="1440" w:type="dxa"/>
            <w:vAlign w:val="center"/>
          </w:tcPr>
          <w:p w14:paraId="529BB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9489B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7D033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39000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3552B57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</w:tr>
      <w:tr w14:paraId="2B86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33BE241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65" w:type="dxa"/>
            <w:vAlign w:val="center"/>
          </w:tcPr>
          <w:p w14:paraId="3C5D52A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长沙新干线教学设备有限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65188FC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7D51E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32F2C4B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39220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3743F5E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2</w:t>
            </w:r>
          </w:p>
        </w:tc>
      </w:tr>
      <w:tr w14:paraId="7C97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54379FC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265" w:type="dxa"/>
            <w:vAlign w:val="center"/>
          </w:tcPr>
          <w:p w14:paraId="698B312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广西新时速云联科技有限公司</w:t>
            </w:r>
          </w:p>
        </w:tc>
        <w:tc>
          <w:tcPr>
            <w:tcW w:w="1440" w:type="dxa"/>
            <w:vAlign w:val="center"/>
          </w:tcPr>
          <w:p w14:paraId="38AC83A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12869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15DAC38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39240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531ACD8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</w:tr>
    </w:tbl>
    <w:p w14:paraId="04087F0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凡对本次公告内容提出询问，请按以下方式联系</w:t>
      </w:r>
    </w:p>
    <w:p w14:paraId="2CD96DBF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 xml:space="preserve">  比选人：湘潭市工业贸易中等专业学校</w:t>
      </w:r>
    </w:p>
    <w:p w14:paraId="2DA0AC6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联系人：刘老师（13975272312、15673215948）</w:t>
      </w:r>
    </w:p>
    <w:p w14:paraId="7BB560B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righ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湘潭市工业贸易中等专业学校</w:t>
      </w:r>
    </w:p>
    <w:p w14:paraId="72B2093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right"/>
        <w:rPr>
          <w:rStyle w:val="7"/>
          <w:rFonts w:hint="default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202</w:t>
      </w:r>
      <w:bookmarkStart w:id="0" w:name="_GoBack"/>
      <w:bookmarkEnd w:id="0"/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6年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10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月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14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FD9F6"/>
    <w:multiLevelType w:val="singleLevel"/>
    <w:tmpl w:val="040FD9F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DE5B74"/>
    <w:rsid w:val="1A527F16"/>
    <w:rsid w:val="1E6A1FBF"/>
    <w:rsid w:val="1FDC3EDB"/>
    <w:rsid w:val="20B71E16"/>
    <w:rsid w:val="329B7561"/>
    <w:rsid w:val="357943F0"/>
    <w:rsid w:val="43817CF6"/>
    <w:rsid w:val="4BA45ADE"/>
    <w:rsid w:val="52C20CB9"/>
    <w:rsid w:val="53854914"/>
    <w:rsid w:val="6319163A"/>
    <w:rsid w:val="64A8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jc w:val="left"/>
    </w:pPr>
    <w:rPr>
      <w:rFonts w:ascii="Calibri" w:hAnsi="Calibri" w:eastAsia="宋体" w:cs="Times New Roman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495</Characters>
  <Lines>0</Lines>
  <Paragraphs>0</Paragraphs>
  <TotalTime>13</TotalTime>
  <ScaleCrop>false</ScaleCrop>
  <LinksUpToDate>false</LinksUpToDate>
  <CharactersWithSpaces>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2026-05-05T23:50:00Z</dcterms:created>
  <dc:creator>Administrator</dc:creator>
  <cp:lastModifiedBy>酒薄醉易醒</cp:lastModifiedBy>
  <dcterms:modified xsi:type="dcterms:W3CDTF">2026-10-14T01:40:18Z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AE3B9FFA64CA4784AB18377218B1F13F_12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